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A5D6DA" w14:textId="0179E38C" w:rsidR="00CB2473" w:rsidRPr="00CD6BD3" w:rsidRDefault="00CD6BD3" w:rsidP="00633E54">
      <w:pPr>
        <w:jc w:val="right"/>
        <w:rPr>
          <w:b/>
          <w:bCs/>
        </w:rPr>
      </w:pPr>
      <w:r w:rsidRPr="00CD6BD3">
        <w:rPr>
          <w:b/>
          <w:bCs/>
        </w:rPr>
        <w:t>COMMUNIQUÉ DE PRESSE</w:t>
      </w:r>
    </w:p>
    <w:p w14:paraId="2B562929" w14:textId="77777777" w:rsidR="00CD6BD3" w:rsidRDefault="00CD6BD3" w:rsidP="00CB2473">
      <w:pPr>
        <w:rPr>
          <w:b/>
          <w:bCs/>
          <w:sz w:val="28"/>
          <w:szCs w:val="28"/>
        </w:rPr>
      </w:pPr>
    </w:p>
    <w:p w14:paraId="57496AE1" w14:textId="2D4CAF35" w:rsidR="00CD6BD3" w:rsidRPr="00CB2473" w:rsidRDefault="00F93490" w:rsidP="00CB2473">
      <w:pPr>
        <w:rPr>
          <w:b/>
          <w:bCs/>
          <w:sz w:val="28"/>
          <w:szCs w:val="28"/>
        </w:rPr>
      </w:pPr>
      <w:r w:rsidRPr="00F93490">
        <w:rPr>
          <w:b/>
          <w:bCs/>
          <w:sz w:val="28"/>
          <w:szCs w:val="28"/>
        </w:rPr>
        <w:t>Ibexa lance sa nouvelle Agentic Marketing Platform avec intégration d'agents IA</w:t>
      </w:r>
    </w:p>
    <w:p w14:paraId="6BB30697" w14:textId="6732AC4E" w:rsidR="00CB2473" w:rsidRDefault="00CB2473" w:rsidP="00CB2473">
      <w:r w:rsidRPr="00CB2473">
        <w:rPr>
          <w:b/>
          <w:bCs/>
        </w:rPr>
        <w:t>Bruxelles, le 23 septembre 2026</w:t>
      </w:r>
      <w:r>
        <w:t xml:space="preserve"> - </w:t>
      </w:r>
      <w:r w:rsidR="006B44F3" w:rsidRPr="006B44F3">
        <w:t>Ibexa, éditeur européen de logiciels de marketing et d'expérience digitale, et société mère des spécialistes marketing belges Actito (marketing automation et activation client par e-mail, SMS et parcours clients automatisés) et Qualifio (campagnes interactives telles que quiz et concours pour collecter des données first- et zero-party), lance aujourd'hui son Agentic Marketing Platform. Les agents IA évoluent du rôle d'assistants de soutien à celui de véritables équipiers, au cœur de l'exécution marketing. Avec sa nouvelle Agentic Marketing Platform, Ibexa connecte l'ensemble du paysage marketing, intègre les agents IA dans les workflows quotidiens et prend en charge les campagnes, du brief à la mise en ligne.</w:t>
      </w:r>
    </w:p>
    <w:p w14:paraId="0A21E701" w14:textId="77777777" w:rsidR="00CB2473" w:rsidRPr="00CB2473" w:rsidRDefault="00CB2473" w:rsidP="00CB2473">
      <w:pPr>
        <w:rPr>
          <w:b/>
          <w:bCs/>
        </w:rPr>
      </w:pPr>
      <w:r w:rsidRPr="00CB2473">
        <w:rPr>
          <w:b/>
          <w:bCs/>
        </w:rPr>
        <w:t>L'IA n'a pas simplifié le marketing. Elle l'a compliqué.</w:t>
      </w:r>
    </w:p>
    <w:p w14:paraId="0FFF41F2" w14:textId="77777777" w:rsidR="00CB2473" w:rsidRDefault="00CB2473" w:rsidP="00CB2473">
      <w:r>
        <w:t xml:space="preserve">L'IA devait alléger le travail des équipes marketing. Elle a surtout créé de nouvelles formes de complexité, sur deux fronts à la fois. Côté marché, elle rebat les cartes de la découverte et de la décision. Le funnel sur lequel les équipes ont bâti leurs plans et leur attribution correspond de moins en moins aux parcours réels des clients. Côté entreprise, la stack n'a jamais autant grossi. Des dizaines d'outils, achetés un par un pour régler chacun un problème, en créent un plus gros une fois réunis. Chacun a reçu son copilote : très utile entre ses quatre murs, aveugle au reste. Aucun ne partage le contexte des autres. </w:t>
      </w:r>
    </w:p>
    <w:p w14:paraId="4191F687" w14:textId="77777777" w:rsidR="00CB2473" w:rsidRDefault="00CB2473" w:rsidP="00CB2473">
      <w:r>
        <w:t xml:space="preserve">Résultat : un marketing plus dur à piloter et des résultats plus difficiles à prouver, alors que les équipes doivent justifier leur impact plus vite qu'avant, avec davantage d'outils, de pression budgétaire et de coordination. </w:t>
      </w:r>
    </w:p>
    <w:p w14:paraId="3554B3A1" w14:textId="35A6E17F" w:rsidR="00CD6BD3" w:rsidRPr="00CB2473" w:rsidRDefault="00CB2473" w:rsidP="00CB2473">
      <w:r>
        <w:t>Ibexa propose une autre façon de travailler : le marketing agentique.</w:t>
      </w:r>
    </w:p>
    <w:p w14:paraId="00E7A0E5" w14:textId="77777777" w:rsidR="00CB2473" w:rsidRPr="00CB2473" w:rsidRDefault="00CB2473" w:rsidP="00CB2473">
      <w:pPr>
        <w:rPr>
          <w:b/>
          <w:bCs/>
        </w:rPr>
      </w:pPr>
      <w:r w:rsidRPr="00CB2473">
        <w:rPr>
          <w:b/>
          <w:bCs/>
        </w:rPr>
        <w:t>L’Ibexa Agentic Marketing Platform</w:t>
      </w:r>
    </w:p>
    <w:p w14:paraId="5508EEA9" w14:textId="44AC8945" w:rsidR="00CB2473" w:rsidRDefault="00CB2473" w:rsidP="00CB2473">
      <w:r>
        <w:t>Un assistant IA généraliste répond à des questions. Les agents d'Ibexa, eux, agissent directement dans les outils déjà en place : ils vont chercher la donnée, rédigent et traduisent les contenus, publient les pages, ajustent les campagnes. La plateforme réunit ces agents dans un même environnement et les fait travailler sur l’ensemble de la stack, avec plus de 200 outils marketing connectés. Rien à reconstruire, aucun programme IA à lancer sur plusieurs trimestres avant d'en voir les effets. Elle reste ouverte côté modèles : chaque équipe connecte le LLM qui respecte les règles d'usage de l'IA définies par son organisation. De quoi évoluer sans dépendre d'un modèle unique.</w:t>
      </w:r>
    </w:p>
    <w:p w14:paraId="02D12BA2" w14:textId="3ECDD977" w:rsidR="00CB2473" w:rsidRDefault="00CB2473" w:rsidP="00CB2473">
      <w:r>
        <w:lastRenderedPageBreak/>
        <w:t>Chaque agent travaille avec le contexte de l'entreprise : plateforme de marque, tone of voice, cibles, positionnement. Les résultats ressemblent donc à l'équipe qui les produit, pas à une sortie générique. Et là où les IA grand public sont conçues pour tout faire, chaque agent de la plateforme est conçu pour le marketing, entraîné sur des process marketing, encadré par les règles que l'équipe fixe elle-même. Personne ne part de zéro : l’entreprise dispose d’agents prêts à l'emploi ou peut créer les siens et en définir elle-même les limites.</w:t>
      </w:r>
    </w:p>
    <w:p w14:paraId="00EE7A86" w14:textId="78A2AC1D" w:rsidR="00CB2473" w:rsidRDefault="00CB2473" w:rsidP="00CB2473">
      <w:r>
        <w:t>Le gain est immédiat. Une landing page produit sort en 15 à 30 minutes au lieu de 2 à 5 jours. Une localisation prend quelques minutes, là où il fallait compter plusieurs jours, délais d'agence compris.</w:t>
      </w:r>
    </w:p>
    <w:p w14:paraId="3AACEF25" w14:textId="3B1274D1" w:rsidR="00CB2473" w:rsidRDefault="00CB2473" w:rsidP="00CB2473">
      <w:r>
        <w:t>En pratique : un marketeur demande à un agent de lancer une campagne sur un nouveau marché. L'agent identifie la bonne audience, rédige, adapte les contenus à chaque langue et chaque canal, puis les met en ligne, toujours dans le cadre défini en amont. Le marketeur arbitre le résultat, pas chaque étape.</w:t>
      </w:r>
    </w:p>
    <w:p w14:paraId="37C2A00E" w14:textId="77777777" w:rsidR="00CB2473" w:rsidRPr="00CB2473" w:rsidRDefault="00CB2473" w:rsidP="00CB2473">
      <w:pPr>
        <w:rPr>
          <w:b/>
          <w:bCs/>
        </w:rPr>
      </w:pPr>
      <w:r w:rsidRPr="00CB2473">
        <w:rPr>
          <w:b/>
          <w:bCs/>
        </w:rPr>
        <w:t>Un nouveau métier : l'Agentic Marketer</w:t>
      </w:r>
    </w:p>
    <w:p w14:paraId="5AD3465E" w14:textId="2D6C8C7C" w:rsidR="00683786" w:rsidRDefault="00683786" w:rsidP="00683786">
      <w:r>
        <w:t>Cette évolution transforme non seulement les technologies disponibles, mais aussi le rôle même des marketeurs. L'Agentic Marketer pilote une équipe d'agents plutôt que d'exécuter des tâches individuelles. L'accent est mis sur la définition des objectifs, le contrôle de la qualité et les choix stratégiques. L'exécution est prise en charge par les agents, tandis que le marketeur reste responsable de l'identité de marque, de la pertinence et du résultat final.</w:t>
      </w:r>
    </w:p>
    <w:p w14:paraId="3D2056A3" w14:textId="763F7284" w:rsidR="00CB2473" w:rsidRDefault="00683786" w:rsidP="00683786">
      <w:r>
        <w:t>« L'Inbound Marketing est devenu la compétence de référence pour générer ses propres leads. Nous pensons que le marketing agentique sera la suivante », déclare Bertrand Maugain, CEO d'Ibexa. « Cette plateforme est là pour y emmener les marketeurs. »</w:t>
      </w:r>
    </w:p>
    <w:p w14:paraId="785AD404" w14:textId="77777777" w:rsidR="00CB2473" w:rsidRPr="00CB2473" w:rsidRDefault="00CB2473" w:rsidP="00CB2473">
      <w:pPr>
        <w:rPr>
          <w:b/>
          <w:bCs/>
        </w:rPr>
      </w:pPr>
      <w:r w:rsidRPr="00CB2473">
        <w:rPr>
          <w:b/>
          <w:bCs/>
        </w:rPr>
        <w:t>Européenne, ouverte et faite pour inspirer confiance</w:t>
      </w:r>
    </w:p>
    <w:p w14:paraId="35972EC7" w14:textId="1ABBC420" w:rsidR="0008225B" w:rsidRDefault="0008225B" w:rsidP="0008225B">
      <w:r>
        <w:t>L'Ibexa Agentic Marketing Platform a été développée en Europe, avec la gouvernance comme principe fondateur. Les marketeurs déterminent le cadre dans lequel les agents opèrent et gardent la visibilité sur les tâches que les agents IA exécutent pour eux. Cela vaut pour un large éventail d'activités marketing, notamment la création de contenu, l'e-mail marketing, les recommandations et les campagnes de gamification. Les agents exécutent les tâches, mais la responsabilité finale reste entre les mains des humains. « Le contrôle et la gouvernance doivent rester entre les mains de ceux qui font le travail, c'est encore plus vrai quand il s'agit d'activation de données et d'IA », déclare Bertrand Maugain.</w:t>
      </w:r>
    </w:p>
    <w:p w14:paraId="100E62D9" w14:textId="03EA655C" w:rsidR="00CB2473" w:rsidRDefault="0008225B" w:rsidP="0008225B">
      <w:r>
        <w:t xml:space="preserve">Les organisations conservent une liberté totale dans le choix de leur modèle. Des modèles privés et européens peuvent également être intégrés, tandis que le contrôle de la plateforme, du contexte et des workflows reste entre les mains du client. « Pour la </w:t>
      </w:r>
      <w:r>
        <w:lastRenderedPageBreak/>
        <w:t>première fois, un marketeur peut faire entrer des agents IA dans son quotidien et leur confier une campagne, de l'idée à la mise en ligne », explique Grégory Becue, Chief Product Officer d'Ibexa. Bertrand Maugain ajoute : « Chaque marketeur mérite l'espace nécessaire pour se concentrer sur le travail où l'expertise humaine fait vraiment la différence. C'est cette évolution que nous voulons soutenir. »</w:t>
      </w:r>
    </w:p>
    <w:p w14:paraId="416F3E71" w14:textId="77777777" w:rsidR="00616BCF" w:rsidRDefault="00616BCF" w:rsidP="00CB2473">
      <w:pPr>
        <w:rPr>
          <w:b/>
          <w:bCs/>
        </w:rPr>
      </w:pPr>
      <w:r w:rsidRPr="00616BCF">
        <w:rPr>
          <w:b/>
          <w:bCs/>
        </w:rPr>
        <w:t>Disponibilité et prochaines étapes</w:t>
      </w:r>
    </w:p>
    <w:p w14:paraId="68FB48CE" w14:textId="09B9465F" w:rsidR="00CD6BD3" w:rsidRDefault="0070420F" w:rsidP="00CB2473">
      <w:r w:rsidRPr="0070420F">
        <w:t>L'Ibexa Agentic Marketing Platform sort aujourd'hui en version bêta. Un groupe restreint de clients bénéficie d'un accès anticipé afin de contribuer au développement de la plateforme jusqu'à sa disponibilité générale. Dès aujourd'hui, les marketeurs peuvent également demander une démo de la plateforme. Le 12 janvier 2027, l'Ibexa Agentic Marketing Platform sera disponible pour tous.</w:t>
      </w:r>
    </w:p>
    <w:p w14:paraId="3EF3813A" w14:textId="0A666A1D" w:rsidR="00CB2473" w:rsidRDefault="00CB2473" w:rsidP="00CB2473">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 xml:space="preserve">--- </w:t>
      </w:r>
      <w:r w:rsidR="00AC4C04" w:rsidRPr="00AC4C04">
        <w:rPr>
          <w:rFonts w:ascii="Aptos" w:hAnsi="Aptos" w:cs="Segoe UI"/>
          <w:b/>
          <w:bCs/>
        </w:rPr>
        <w:t>fin du communiqué de presse</w:t>
      </w:r>
      <w:r>
        <w:rPr>
          <w:rStyle w:val="normaltextrun"/>
          <w:rFonts w:ascii="Aptos" w:hAnsi="Aptos" w:cs="Segoe UI"/>
          <w:b/>
          <w:bCs/>
        </w:rPr>
        <w:t>---</w:t>
      </w:r>
    </w:p>
    <w:p w14:paraId="39EF1DAA" w14:textId="77777777" w:rsidR="00CB2473" w:rsidRDefault="00CB2473" w:rsidP="00CB2473">
      <w:pPr>
        <w:pStyle w:val="paragraph"/>
        <w:spacing w:before="0" w:beforeAutospacing="0" w:after="0" w:afterAutospacing="0"/>
        <w:textAlignment w:val="baseline"/>
        <w:rPr>
          <w:rStyle w:val="normaltextrun"/>
          <w:rFonts w:ascii="Aptos" w:hAnsi="Aptos" w:cs="Segoe UI"/>
          <w:b/>
          <w:bCs/>
        </w:rPr>
      </w:pPr>
    </w:p>
    <w:p w14:paraId="1EB15E65" w14:textId="0086A17C" w:rsidR="00CB2473" w:rsidRDefault="00CB2473" w:rsidP="00CB2473">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Interview ?</w:t>
      </w:r>
      <w:r>
        <w:rPr>
          <w:rStyle w:val="scxw45227492"/>
          <w:rFonts w:ascii="Aptos" w:hAnsi="Aptos" w:cs="Segoe UI"/>
        </w:rPr>
        <w:t> </w:t>
      </w:r>
      <w:r>
        <w:rPr>
          <w:rFonts w:ascii="Aptos" w:hAnsi="Aptos" w:cs="Segoe UI"/>
        </w:rPr>
        <w:br/>
      </w:r>
      <w:r w:rsidRPr="00CB2473">
        <w:rPr>
          <w:rFonts w:ascii="Aptos" w:hAnsi="Aptos" w:cs="Segoe UI"/>
        </w:rPr>
        <w:t xml:space="preserve">Si vous souhaitez réaliser une interview avec Johnny Mukuta Mensah, VP Benelux &amp; UK, n'hésitez pas à contacter </w:t>
      </w:r>
      <w:hyperlink r:id="rId4" w:history="1">
        <w:r w:rsidRPr="00CB2473">
          <w:rPr>
            <w:rStyle w:val="Hyperlink"/>
            <w:rFonts w:ascii="Aptos" w:hAnsi="Aptos" w:cs="Segoe UI"/>
          </w:rPr>
          <w:t>delphine@loud-and-clear.be</w:t>
        </w:r>
      </w:hyperlink>
      <w:r w:rsidRPr="00CB2473">
        <w:rPr>
          <w:rFonts w:ascii="Aptos" w:hAnsi="Aptos" w:cs="Segoe UI"/>
        </w:rPr>
        <w:t xml:space="preserve"> et nous nous ferons un plaisir d'organiser cela pour vous.</w:t>
      </w:r>
    </w:p>
    <w:p w14:paraId="157F17BE" w14:textId="0490BC4A" w:rsidR="00CB2473" w:rsidRDefault="00CB2473" w:rsidP="00CB2473">
      <w:pPr>
        <w:pStyle w:val="paragraph"/>
        <w:spacing w:before="0" w:beforeAutospacing="0" w:after="0" w:afterAutospacing="0"/>
        <w:textAlignment w:val="baseline"/>
        <w:rPr>
          <w:rFonts w:ascii="Segoe UI" w:hAnsi="Segoe UI" w:cs="Segoe UI"/>
          <w:sz w:val="18"/>
          <w:szCs w:val="18"/>
          <w:lang w:val="nl-NL"/>
        </w:rPr>
      </w:pPr>
    </w:p>
    <w:p w14:paraId="47BE9FB3" w14:textId="574CE2B7" w:rsidR="00CB2473" w:rsidRDefault="00CB2473" w:rsidP="00CB2473">
      <w:pPr>
        <w:pStyle w:val="paragraph"/>
        <w:spacing w:before="0" w:beforeAutospacing="0" w:after="0" w:afterAutospacing="0"/>
        <w:textAlignment w:val="baseline"/>
        <w:rPr>
          <w:rFonts w:ascii="Segoe UI" w:hAnsi="Segoe UI" w:cs="Segoe UI"/>
          <w:sz w:val="18"/>
          <w:szCs w:val="18"/>
        </w:rPr>
      </w:pPr>
      <w:r w:rsidRPr="00CB2473">
        <w:rPr>
          <w:rFonts w:ascii="Aptos" w:hAnsi="Aptos" w:cs="Segoe UI"/>
          <w:b/>
          <w:bCs/>
        </w:rPr>
        <w:t>Contact presse</w:t>
      </w:r>
      <w:r>
        <w:rPr>
          <w:rStyle w:val="normaltextrun"/>
          <w:rFonts w:ascii="Aptos" w:hAnsi="Aptos" w:cs="Segoe UI"/>
          <w:b/>
          <w:bCs/>
        </w:rPr>
        <w:t>:</w:t>
      </w:r>
    </w:p>
    <w:p w14:paraId="77018166" w14:textId="5CAEFC7C" w:rsidR="00CB2473" w:rsidRDefault="00CB2473" w:rsidP="00CB2473">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Loud and Clear</w:t>
      </w:r>
      <w:r>
        <w:rPr>
          <w:rStyle w:val="scxw45227492"/>
          <w:rFonts w:ascii="Aptos" w:hAnsi="Aptos" w:cs="Segoe UI"/>
        </w:rPr>
        <w:t> </w:t>
      </w:r>
      <w:r>
        <w:rPr>
          <w:rFonts w:ascii="Aptos" w:hAnsi="Aptos" w:cs="Segoe UI"/>
        </w:rPr>
        <w:br/>
      </w:r>
      <w:r>
        <w:rPr>
          <w:rStyle w:val="normaltextrun"/>
          <w:rFonts w:ascii="Aptos" w:hAnsi="Aptos" w:cs="Segoe UI"/>
          <w:b/>
          <w:bCs/>
        </w:rPr>
        <w:t>Delphine Van Hoecke</w:t>
      </w:r>
      <w:r>
        <w:rPr>
          <w:rStyle w:val="scxw45227492"/>
          <w:rFonts w:ascii="Aptos" w:hAnsi="Aptos" w:cs="Segoe UI"/>
        </w:rPr>
        <w:t> </w:t>
      </w:r>
      <w:r>
        <w:rPr>
          <w:rFonts w:ascii="Aptos" w:hAnsi="Aptos" w:cs="Segoe UI"/>
        </w:rPr>
        <w:br/>
      </w:r>
      <w:hyperlink r:id="rId5" w:tgtFrame="_blank" w:history="1">
        <w:r>
          <w:rPr>
            <w:rStyle w:val="normaltextrun"/>
            <w:rFonts w:ascii="Aptos" w:hAnsi="Aptos" w:cs="Segoe UI"/>
            <w:b/>
            <w:bCs/>
            <w:color w:val="467886"/>
            <w:u w:val="single"/>
          </w:rPr>
          <w:t>delphine@loud-and-clear.be</w:t>
        </w:r>
      </w:hyperlink>
      <w:r>
        <w:rPr>
          <w:rStyle w:val="scxw45227492"/>
          <w:rFonts w:ascii="Aptos" w:hAnsi="Aptos" w:cs="Segoe UI"/>
        </w:rPr>
        <w:t> </w:t>
      </w:r>
      <w:r>
        <w:rPr>
          <w:rFonts w:ascii="Aptos" w:hAnsi="Aptos" w:cs="Segoe UI"/>
        </w:rPr>
        <w:br/>
      </w:r>
      <w:r>
        <w:rPr>
          <w:rStyle w:val="normaltextrun"/>
          <w:rFonts w:ascii="Aptos" w:hAnsi="Aptos" w:cs="Segoe UI"/>
          <w:b/>
          <w:bCs/>
        </w:rPr>
        <w:t>+32 498 20 40 49</w:t>
      </w:r>
    </w:p>
    <w:p w14:paraId="1A27B869" w14:textId="77777777" w:rsidR="00CB2473" w:rsidRDefault="00CB2473" w:rsidP="00CB2473">
      <w:pPr>
        <w:rPr>
          <w:b/>
          <w:bCs/>
        </w:rPr>
      </w:pPr>
    </w:p>
    <w:p w14:paraId="3D29C32C" w14:textId="04D929DD" w:rsidR="00CB2473" w:rsidRDefault="00CB2473" w:rsidP="00CB2473">
      <w:pPr>
        <w:rPr>
          <w:b/>
          <w:bCs/>
        </w:rPr>
      </w:pPr>
      <w:r w:rsidRPr="00CB2473">
        <w:rPr>
          <w:b/>
          <w:bCs/>
        </w:rPr>
        <w:t>À propos d'Ibexa</w:t>
      </w:r>
    </w:p>
    <w:p w14:paraId="6ACD0B37" w14:textId="23EB6949" w:rsidR="00CB2473" w:rsidRDefault="00CB2473" w:rsidP="00CB2473">
      <w:r>
        <w:t>Ibexa édite l'Agentic Marketing Platform conçue pour les équipes marketing modernes, une plateforme européenne où les agents IA travaillent aux côtés des marketeurs pour concevoir, construire et optimiser les parcours clients de bout en bout. Données, contenus et canaux sont réunis pour produire des expériences cohérentes et performantes, l'IA agentique se chargeant du travail répétitif comme le suivi des performances et l'ajustement des campagnes.</w:t>
      </w:r>
    </w:p>
    <w:p w14:paraId="5A4D14D4" w14:textId="7EC6E2CB" w:rsidR="00CB2473" w:rsidRDefault="00CB2473" w:rsidP="00CB2473">
      <w:r>
        <w:t>La plateforme s'installe sur la stack existante, quelle qu'elle soit. Pour les équipes qui utilisent déjà les produits Ibexa, l'intégration va plus loin. Agents et actions s'activent nativement dans Actito Agentic CEP, Cohesivo Agentic CMS, Raptor Agentic CDP, Quable Agentic PIM et Qualifio Agentic Data Collection Platform, sans que l'équipe ait à quitter son outil.</w:t>
      </w:r>
    </w:p>
    <w:p w14:paraId="662E0140" w14:textId="67DAC5AC" w:rsidR="00CB2473" w:rsidRDefault="00CB2473" w:rsidP="00CB2473">
      <w:r>
        <w:t xml:space="preserve">La conformité est intégrée à la plateforme dès la conception. Chaque agent opère dans le cadre défini par l'équipe, avec le RGPD et les standards de protection des données intégrés à la façon dont les agents accèdent aux données clients et les utilisent. Avec un </w:t>
      </w:r>
      <w:r>
        <w:lastRenderedPageBreak/>
        <w:t>écosystème de partenaires solide, un ancrage européen et une exigence de gouvernance et de confiance, Ibexa donne aux équipes marketing les moyens de faire du marketing digital à grande échelle.</w:t>
      </w:r>
    </w:p>
    <w:p w14:paraId="557B1C93" w14:textId="5E941243" w:rsidR="00CB2473" w:rsidRPr="00CB2473" w:rsidRDefault="00CB2473" w:rsidP="00CB2473">
      <w:r>
        <w:t xml:space="preserve">Ibexa accompagne plus de 1 000 clients avec une organisation unifiée de plus de 350 collaborateurs en Europe, dont plus de 150 ingénieurs. En 2025, le groupe a créé un AI Lab dédié aux capacités agentiques, qui compte plus de 30 spécialistes en 2026. </w:t>
      </w:r>
    </w:p>
    <w:sectPr w:rsidR="00CB2473" w:rsidRPr="00CB24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73"/>
    <w:rsid w:val="0008225B"/>
    <w:rsid w:val="003F17D2"/>
    <w:rsid w:val="00616BCF"/>
    <w:rsid w:val="00633E54"/>
    <w:rsid w:val="00683786"/>
    <w:rsid w:val="006B44F3"/>
    <w:rsid w:val="0070420F"/>
    <w:rsid w:val="00862688"/>
    <w:rsid w:val="00AC4C04"/>
    <w:rsid w:val="00CB2473"/>
    <w:rsid w:val="00CD1811"/>
    <w:rsid w:val="00CD6BD3"/>
    <w:rsid w:val="00F40E35"/>
    <w:rsid w:val="00F93490"/>
    <w:rsid w:val="00FB1EA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3717C766"/>
  <w15:chartTrackingRefBased/>
  <w15:docId w15:val="{A435B5FD-751E-A94A-A836-DF0F9B6F7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B2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B2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B247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B247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B247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B247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B247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B247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B247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B2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B2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B247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B2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B2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B2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B2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B2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B2473"/>
    <w:rPr>
      <w:rFonts w:eastAsiaTheme="majorEastAsia" w:cstheme="majorBidi"/>
      <w:color w:val="272727" w:themeColor="text1" w:themeTint="D8"/>
    </w:rPr>
  </w:style>
  <w:style w:type="paragraph" w:styleId="Titel">
    <w:name w:val="Title"/>
    <w:basedOn w:val="Standaard"/>
    <w:next w:val="Standaard"/>
    <w:link w:val="TitelChar"/>
    <w:uiPriority w:val="10"/>
    <w:qFormat/>
    <w:rsid w:val="00CB2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B2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B247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B2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B247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B2473"/>
    <w:rPr>
      <w:i/>
      <w:iCs/>
      <w:color w:val="404040" w:themeColor="text1" w:themeTint="BF"/>
    </w:rPr>
  </w:style>
  <w:style w:type="paragraph" w:styleId="Lijstalinea">
    <w:name w:val="List Paragraph"/>
    <w:basedOn w:val="Standaard"/>
    <w:uiPriority w:val="34"/>
    <w:qFormat/>
    <w:rsid w:val="00CB2473"/>
    <w:pPr>
      <w:ind w:left="720"/>
      <w:contextualSpacing/>
    </w:pPr>
  </w:style>
  <w:style w:type="character" w:styleId="Intensievebenadrukking">
    <w:name w:val="Intense Emphasis"/>
    <w:basedOn w:val="Standaardalinea-lettertype"/>
    <w:uiPriority w:val="21"/>
    <w:qFormat/>
    <w:rsid w:val="00CB2473"/>
    <w:rPr>
      <w:i/>
      <w:iCs/>
      <w:color w:val="0F4761" w:themeColor="accent1" w:themeShade="BF"/>
    </w:rPr>
  </w:style>
  <w:style w:type="paragraph" w:styleId="Duidelijkcitaat">
    <w:name w:val="Intense Quote"/>
    <w:basedOn w:val="Standaard"/>
    <w:next w:val="Standaard"/>
    <w:link w:val="DuidelijkcitaatChar"/>
    <w:uiPriority w:val="30"/>
    <w:qFormat/>
    <w:rsid w:val="00CB2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B2473"/>
    <w:rPr>
      <w:i/>
      <w:iCs/>
      <w:color w:val="0F4761" w:themeColor="accent1" w:themeShade="BF"/>
    </w:rPr>
  </w:style>
  <w:style w:type="character" w:styleId="Intensieveverwijzing">
    <w:name w:val="Intense Reference"/>
    <w:basedOn w:val="Standaardalinea-lettertype"/>
    <w:uiPriority w:val="32"/>
    <w:qFormat/>
    <w:rsid w:val="00CB2473"/>
    <w:rPr>
      <w:b/>
      <w:bCs/>
      <w:smallCaps/>
      <w:color w:val="0F4761" w:themeColor="accent1" w:themeShade="BF"/>
      <w:spacing w:val="5"/>
    </w:rPr>
  </w:style>
  <w:style w:type="paragraph" w:customStyle="1" w:styleId="paragraph">
    <w:name w:val="paragraph"/>
    <w:basedOn w:val="Standaard"/>
    <w:rsid w:val="00CB2473"/>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CB2473"/>
  </w:style>
  <w:style w:type="character" w:customStyle="1" w:styleId="eop">
    <w:name w:val="eop"/>
    <w:basedOn w:val="Standaardalinea-lettertype"/>
    <w:rsid w:val="00CB2473"/>
  </w:style>
  <w:style w:type="character" w:customStyle="1" w:styleId="scxw45227492">
    <w:name w:val="scxw45227492"/>
    <w:basedOn w:val="Standaardalinea-lettertype"/>
    <w:rsid w:val="00CB2473"/>
  </w:style>
  <w:style w:type="character" w:styleId="Hyperlink">
    <w:name w:val="Hyperlink"/>
    <w:basedOn w:val="Standaardalinea-lettertype"/>
    <w:uiPriority w:val="99"/>
    <w:unhideWhenUsed/>
    <w:rsid w:val="00CB2473"/>
    <w:rPr>
      <w:color w:val="467886" w:themeColor="hyperlink"/>
      <w:u w:val="single"/>
    </w:rPr>
  </w:style>
  <w:style w:type="character" w:styleId="Onopgelostemelding">
    <w:name w:val="Unresolved Mention"/>
    <w:basedOn w:val="Standaardalinea-lettertype"/>
    <w:uiPriority w:val="99"/>
    <w:semiHidden/>
    <w:unhideWhenUsed/>
    <w:rsid w:val="00CB2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elphine@loud-and-clear.be" TargetMode="External"/><Relationship Id="rId4" Type="http://schemas.openxmlformats.org/officeDocument/2006/relationships/hyperlink" Target="mailto:delphine@loud-and-clear.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1263</Words>
  <Characters>6948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Libeert</dc:creator>
  <cp:keywords/>
  <dc:description/>
  <cp:lastModifiedBy>Rune Libeert</cp:lastModifiedBy>
  <cp:revision>3</cp:revision>
  <dcterms:created xsi:type="dcterms:W3CDTF">2026-09-22T15:19:00Z</dcterms:created>
  <dcterms:modified xsi:type="dcterms:W3CDTF">2026-09-22T15:19:00Z</dcterms:modified>
</cp:coreProperties>
</file>